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1200"/>
        <w:gridCol w:w="2775"/>
        <w:gridCol w:w="1560"/>
        <w:gridCol w:w="1530"/>
        <w:tblGridChange w:id="0">
          <w:tblGrid>
            <w:gridCol w:w="3390"/>
            <w:gridCol w:w="1200"/>
            <w:gridCol w:w="2775"/>
            <w:gridCol w:w="1560"/>
            <w:gridCol w:w="1530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02">
            <w:pPr>
              <w:ind w:left="57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GRIGLIA DI AUTOVALUTAZIONE DEI TITOLI PER ESPERTI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7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TIPOLOGIA TITOLO/ESPERIENZA/ATTIVITÀ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8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 </w:t>
            </w:r>
          </w:p>
          <w:p w:rsidR="00000000" w:rsidDel="00000000" w:rsidP="00000000" w:rsidRDefault="00000000" w:rsidRPr="00000000" w14:paraId="00000009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MASSIMO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A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PER CIASCUN TITOLO/</w:t>
            </w:r>
          </w:p>
          <w:p w:rsidR="00000000" w:rsidDel="00000000" w:rsidP="00000000" w:rsidRDefault="00000000" w:rsidRPr="00000000" w14:paraId="0000000B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ESPERIENZA/</w:t>
            </w:r>
          </w:p>
          <w:p w:rsidR="00000000" w:rsidDel="00000000" w:rsidP="00000000" w:rsidRDefault="00000000" w:rsidRPr="00000000" w14:paraId="0000000C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ATTIVITÀ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D">
            <w:pPr>
              <w:ind w:left="57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PUNTI (A CURA DEL CANDIDATO)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E">
            <w:pPr>
              <w:ind w:left="57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PUNTI (A CURA DELLA COMMISSIONE)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(rapportata a 110/110)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magistrale o di vecchio ordinamento: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10 (110 e lode);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8 (95 – 110);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6 (&lt; 95)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24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24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DI STUDIO O DI SPECIALIZZAZIONE ATTINENTI AL SETTORE DI PERTINENZA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 5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Dottorato o altra laurea: p.5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II livello: p.3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I livello: p.2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3"/>
                <w:tab w:val="left" w:leader="none" w:pos="1663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specializzazione biennale: p.2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specializzazione e/o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perfezionamento annuale:  p.1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89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89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SCUOLA SEC. DI II GRADO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(rapportata a 100/100)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10 (100 e lode);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8 (91 – 100);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6 (85 – 90)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ABILITAZIONE ALL’INSEGNAMENTO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10 (oltre 10 anni);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5 (5 – 9 anni)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ATTESTATI DI PARTECIPAZIONE A CORSI DI FORMAZIONE /AGGIORNAMENTO ATTINENTI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 SETTORE DI PERTINENZA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(durata minima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ore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 5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ciascuna esperienza documentata p.1 (massimo 5 esperienze)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ANNI DI DOCENZA NELLE DISCIPLINE OGGETTO DEL BANDO (ITALIANO – MATEMATICA – INGLESE) NEGLI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ISTITUTI DI SECONDO 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p.20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 anno scolastico documentato p.2 (massimo 10 anni)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ANNI DI DOCENZA NELLE DISCIPLINE OGGETTO DEL BANDO (ITALIANO – MATEMATICA – INGLESE) NEGLI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ISTITUTI DI PRIMO 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 anno scolastico documentato p.2 (massimo 5 anni)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55" w:right="2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SVOLGIMENTO DI CORSI DI RECUPERO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DISCIPLINARI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ESTIVI NELLE DISCIPLINE OGGETTO DEL BANDO (ITALIANO – MATEMATICA – INGLESE) DELLA DURATA MINIMA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ORE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 L’ISTITUTO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p.15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 anno scolastico documentato p.3 (massimo 5 anni)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SVOLGIMENTO DI CORSI DI RECUPERO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DISCIPLINARI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NELLE DISCIPLINE OGGETTO DEL BANDO (ITALIANO – MATEMATICA – INGLESE) DELLA DURATA MINIMA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ORE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 ALTRI ISTITUTI STATALI E/O PARITARI DEL SECONDO GRADO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 anno scolastico documentato p.2 (massimo 5 anni)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DISPONIBILITÀ A RICOPRIRE IL RUOLO DI “TUTOR SCOLASTICO” E “ORIENTATORE”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CUI ALLA NOTA MIM PROT. N. 958 DEL 05/04/2023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 5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p.5 se il docente ha aderito alla formazione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rsid w:val="004E2BE2"/>
    <w:rPr>
      <w:rFonts w:ascii="Arial" w:cs="Arial" w:eastAsia="Arial" w:hAnsi="Arial"/>
      <w:sz w:val="20"/>
      <w:szCs w:val="20"/>
      <w:lang w:eastAsia="it-IT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4E2BE2"/>
    <w:pPr>
      <w:widowControl w:val="0"/>
      <w:autoSpaceDE w:val="0"/>
      <w:autoSpaceDN w:val="0"/>
      <w:ind w:left="108"/>
    </w:pPr>
    <w:rPr>
      <w:rFonts w:ascii="Times New Roman" w:cs="Times New Roman" w:eastAsia="Times New Roman" w:hAnsi="Times New Roman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uuKoj89YS40ejI8GkcNxz0OQA==">CgMxLjA4AHIhMVdzcE44UmVJQXY0Z3V2d1U5b0VQUG5TR1JoY1E2bFBN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2023-08-18T09:55:00Z</dcterms:created>
  <dc:creator>FEDERICO BETTI</dc:creator>
</cp:coreProperties>
</file>